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267" w:rsidRDefault="00F03267" w:rsidP="00F03267">
      <w:bookmarkStart w:id="0" w:name="_GoBack"/>
      <w:bookmarkEnd w:id="0"/>
      <w:r>
        <w:t xml:space="preserve">Name </w:t>
      </w:r>
    </w:p>
    <w:p w:rsidR="00F03267" w:rsidRDefault="00F03267" w:rsidP="00F03267">
      <w:r>
        <w:t xml:space="preserve">Professor </w:t>
      </w:r>
    </w:p>
    <w:p w:rsidR="00F03267" w:rsidRDefault="00F03267" w:rsidP="00F03267">
      <w:r>
        <w:t xml:space="preserve">Course </w:t>
      </w:r>
    </w:p>
    <w:p w:rsidR="00F03267" w:rsidRDefault="00F03267" w:rsidP="00F03267">
      <w:r>
        <w:t xml:space="preserve">School </w:t>
      </w:r>
    </w:p>
    <w:p w:rsidR="00950CF4" w:rsidRDefault="00A02E37" w:rsidP="00A02E37">
      <w:pPr>
        <w:jc w:val="center"/>
      </w:pPr>
      <w:r>
        <w:t>Rock Mechanics</w:t>
      </w:r>
      <w:r w:rsidR="00F77DAE">
        <w:t xml:space="preserve">- Solutions </w:t>
      </w:r>
    </w:p>
    <w:p w:rsidR="00A02E37" w:rsidRDefault="00064683" w:rsidP="0081190F">
      <w:r w:rsidRPr="0011142A">
        <w:rPr>
          <w:b/>
        </w:rPr>
        <w:t>Q1.</w:t>
      </w:r>
      <w:r w:rsidR="0011142A">
        <w:rPr>
          <w:b/>
        </w:rPr>
        <w:t xml:space="preserve"> </w:t>
      </w:r>
      <w:r w:rsidRPr="0011142A">
        <w:rPr>
          <w:b/>
        </w:rPr>
        <w:t xml:space="preserve"> </w:t>
      </w:r>
      <w:r w:rsidR="0009087E" w:rsidRPr="0009087E">
        <w:t>The intact rock</w:t>
      </w:r>
      <w:r w:rsidR="0009087E">
        <w:t xml:space="preserve"> can be defined as the polycrystalline or continuous solid seen between discontinuities.</w:t>
      </w:r>
      <w:r w:rsidR="004861B9">
        <w:t xml:space="preserve"> This is the </w:t>
      </w:r>
      <w:proofErr w:type="spellStart"/>
      <w:r w:rsidR="004861B9">
        <w:t>unfractured</w:t>
      </w:r>
      <w:proofErr w:type="spellEnd"/>
      <w:r w:rsidR="004861B9">
        <w:t xml:space="preserve"> block seen between discontinuities in the general rock mass. Discontinuities are the faults and joints breaking up the rock mass. </w:t>
      </w:r>
      <w:r w:rsidR="00D754DC">
        <w:t xml:space="preserve">They are the lines of weakness found in </w:t>
      </w:r>
      <w:r w:rsidR="00550B44">
        <w:t xml:space="preserve">the </w:t>
      </w:r>
      <w:r w:rsidR="00D754DC">
        <w:t xml:space="preserve">rock mass. </w:t>
      </w:r>
      <w:r w:rsidR="0081190F">
        <w:t xml:space="preserve">The definition of </w:t>
      </w:r>
      <w:r w:rsidR="00550B44">
        <w:t xml:space="preserve">the </w:t>
      </w:r>
      <w:r w:rsidR="0081190F">
        <w:t>rock mass is the medium found in situ and composed of blocks of intact rock that are divided by discontinuities like folds, bedding planes, joints, faults, and sheared zones.</w:t>
      </w:r>
      <w:r w:rsidR="00FC7246">
        <w:t xml:space="preserve"> </w:t>
      </w:r>
      <w:r w:rsidR="00DA45AB">
        <w:t>It</w:t>
      </w:r>
      <w:r w:rsidR="00550B44">
        <w:t xml:space="preserve"> is</w:t>
      </w:r>
      <w:r w:rsidR="00DA45AB">
        <w:t xml:space="preserve"> the indistinct and large body of solid earth comprising features in terms of </w:t>
      </w:r>
      <w:proofErr w:type="spellStart"/>
      <w:r w:rsidR="00DA45AB">
        <w:t>schistosity</w:t>
      </w:r>
      <w:proofErr w:type="spellEnd"/>
      <w:r w:rsidR="00DA45AB">
        <w:t>, folding, jointing</w:t>
      </w:r>
      <w:r w:rsidR="00311AFE">
        <w:t>,</w:t>
      </w:r>
      <w:r w:rsidR="00DA45AB">
        <w:t xml:space="preserve"> et cetera. </w:t>
      </w:r>
      <w:r w:rsidR="00E44007">
        <w:t xml:space="preserve">Discontinuity has a </w:t>
      </w:r>
      <w:proofErr w:type="gramStart"/>
      <w:r w:rsidR="00311AFE">
        <w:t>considerabl</w:t>
      </w:r>
      <w:r w:rsidR="00E44007">
        <w:t>e</w:t>
      </w:r>
      <w:proofErr w:type="gramEnd"/>
      <w:r w:rsidR="00E44007">
        <w:t xml:space="preserve"> effect on the structure of the rock as the block tends to change the arrangement of mineral elements to gain stability. </w:t>
      </w:r>
      <w:r w:rsidR="002266EC">
        <w:t xml:space="preserve">Hence, </w:t>
      </w:r>
      <w:r w:rsidR="00CE3F9F">
        <w:t>there are</w:t>
      </w:r>
      <w:r w:rsidR="002266EC">
        <w:t xml:space="preserve"> adverse effects under low stresses and strains. </w:t>
      </w:r>
      <w:r w:rsidR="00CB52E7">
        <w:t xml:space="preserve">The impact of stresses along the discontinuity </w:t>
      </w:r>
      <w:r w:rsidR="00311AFE">
        <w:t>is</w:t>
      </w:r>
      <w:r w:rsidR="00CB52E7">
        <w:t xml:space="preserve"> extre</w:t>
      </w:r>
      <w:r w:rsidR="00465CC0">
        <w:t>me</w:t>
      </w:r>
      <w:r w:rsidR="00311AFE">
        <w:t>,</w:t>
      </w:r>
      <w:r w:rsidR="00465CC0">
        <w:t xml:space="preserve"> as it is a line of weakness. The bearing strength of the block is also reduced as the material deforms under </w:t>
      </w:r>
      <w:r w:rsidR="00311AFE">
        <w:t xml:space="preserve">the </w:t>
      </w:r>
      <w:r w:rsidR="00465CC0">
        <w:t xml:space="preserve">application of a load. </w:t>
      </w:r>
      <w:r w:rsidR="004A2282">
        <w:t xml:space="preserve">The discontinuities allow spaces for deformation of the structure. </w:t>
      </w:r>
      <w:r w:rsidR="00093F40">
        <w:t xml:space="preserve">Discontinuities are also </w:t>
      </w:r>
      <w:r w:rsidR="00311AFE">
        <w:t>primari</w:t>
      </w:r>
      <w:r w:rsidR="00093F40">
        <w:t xml:space="preserve">ly affected by the groundwater effect as water can seep through the joints and faults created. </w:t>
      </w:r>
      <w:r w:rsidR="00591792">
        <w:t xml:space="preserve">The mechanical and physical characteristics of the trapped water are different from </w:t>
      </w:r>
      <w:r w:rsidR="00311AFE">
        <w:t>standard</w:t>
      </w:r>
      <w:r w:rsidR="00591792">
        <w:t xml:space="preserve"> water properties. </w:t>
      </w:r>
      <w:r w:rsidR="00130006">
        <w:t xml:space="preserve">Again, discontinuities are responsible for the different results found in the laboratory and in situ testing. </w:t>
      </w:r>
      <w:r w:rsidR="006962DD">
        <w:t xml:space="preserve">The results found in situ are different from the </w:t>
      </w:r>
      <w:proofErr w:type="gramStart"/>
      <w:r w:rsidR="006962DD">
        <w:t>laboratory’s</w:t>
      </w:r>
      <w:proofErr w:type="gramEnd"/>
      <w:r w:rsidR="006962DD">
        <w:t xml:space="preserve"> as the rock is not </w:t>
      </w:r>
      <w:r w:rsidR="006962DD">
        <w:lastRenderedPageBreak/>
        <w:t xml:space="preserve">yet disturbed. </w:t>
      </w:r>
      <w:r w:rsidR="00464026">
        <w:t xml:space="preserve">Discontinuities play a </w:t>
      </w:r>
      <w:r w:rsidR="005E0166">
        <w:t>significant</w:t>
      </w:r>
      <w:r w:rsidR="00464026">
        <w:t xml:space="preserve"> role in disturbing rock sample</w:t>
      </w:r>
      <w:r w:rsidR="005E0166">
        <w:t>s</w:t>
      </w:r>
      <w:r w:rsidR="00464026">
        <w:t xml:space="preserve"> when being transported to the laboratory. </w:t>
      </w:r>
    </w:p>
    <w:p w:rsidR="001153D2" w:rsidRDefault="001153D2" w:rsidP="0081190F">
      <w:r w:rsidRPr="001153D2">
        <w:rPr>
          <w:b/>
        </w:rPr>
        <w:t xml:space="preserve">Q2. </w:t>
      </w:r>
      <w:r w:rsidR="00646916">
        <w:t>Feldspar and silica are the most common minerals on the crust of the earth</w:t>
      </w:r>
      <w:r w:rsidR="005E0166">
        <w:t>,</w:t>
      </w:r>
      <w:r w:rsidR="00646916">
        <w:t xml:space="preserve"> and both contain silicates as the building blocks. </w:t>
      </w:r>
      <w:r w:rsidR="00D052E2">
        <w:t>They are both found in most ro</w:t>
      </w:r>
      <w:r w:rsidR="00497083">
        <w:t>cks that form the earth’s crust forming the larger percentage.</w:t>
      </w:r>
      <w:r w:rsidR="00D052E2">
        <w:t xml:space="preserve"> The differences involved are seen in specific gravity as feldspar has a specific gravity of 2.56-2</w:t>
      </w:r>
      <w:r w:rsidR="00297919">
        <w:t xml:space="preserve">.7 while silica has 2.2-2.3. Also, they have different hardness in that feldspar has a Mohr scale hardness of 6-6.5 while silica is at 7. </w:t>
      </w:r>
      <w:r w:rsidR="009A546E">
        <w:t>Silica is colorless while feldspar has a lust</w:t>
      </w:r>
      <w:r w:rsidR="005E0166">
        <w:t>er</w:t>
      </w:r>
      <w:r w:rsidR="009A546E">
        <w:t xml:space="preserve"> that is pearly on the cleavage faces.</w:t>
      </w:r>
      <w:r w:rsidR="001554AC">
        <w:t xml:space="preserve"> The other difference is the presence of </w:t>
      </w:r>
      <w:r w:rsidR="005E0166">
        <w:t xml:space="preserve">an </w:t>
      </w:r>
      <w:r w:rsidR="001554AC">
        <w:t>aluminum element in feldspar that is absent in silica.</w:t>
      </w:r>
      <w:r w:rsidR="009A546E">
        <w:t xml:space="preserve"> </w:t>
      </w:r>
      <w:r w:rsidR="001554AC">
        <w:t>For the feldspar group, the mineral example is the orthoclase or potassium feldspar (KAlSi</w:t>
      </w:r>
      <w:r w:rsidR="001554AC">
        <w:rPr>
          <w:vertAlign w:val="subscript"/>
        </w:rPr>
        <w:t>3</w:t>
      </w:r>
      <w:r w:rsidR="001554AC">
        <w:t>O</w:t>
      </w:r>
      <w:r w:rsidR="001554AC">
        <w:rPr>
          <w:vertAlign w:val="subscript"/>
        </w:rPr>
        <w:t>8</w:t>
      </w:r>
      <w:r w:rsidR="001554AC">
        <w:t>) and plagioclase (</w:t>
      </w:r>
      <w:proofErr w:type="spellStart"/>
      <w:r w:rsidR="001554AC">
        <w:t>Ca</w:t>
      </w:r>
      <w:proofErr w:type="spellEnd"/>
      <w:r w:rsidR="001554AC">
        <w:t>,</w:t>
      </w:r>
      <w:r w:rsidR="005E0166">
        <w:t xml:space="preserve"> </w:t>
      </w:r>
      <w:r w:rsidR="001554AC">
        <w:t>Na</w:t>
      </w:r>
      <w:proofErr w:type="gramStart"/>
      <w:r w:rsidR="001554AC">
        <w:t>)AlSi</w:t>
      </w:r>
      <w:r w:rsidR="001554AC">
        <w:rPr>
          <w:vertAlign w:val="subscript"/>
        </w:rPr>
        <w:t>3</w:t>
      </w:r>
      <w:r w:rsidR="001554AC">
        <w:t>O</w:t>
      </w:r>
      <w:r w:rsidR="001554AC">
        <w:rPr>
          <w:vertAlign w:val="subscript"/>
        </w:rPr>
        <w:t>8</w:t>
      </w:r>
      <w:proofErr w:type="gramEnd"/>
      <w:r w:rsidR="001554AC">
        <w:t xml:space="preserve">) that are characterized by cleavage with two planes at perpendicular to each other. </w:t>
      </w:r>
      <w:r w:rsidR="00D60D57">
        <w:t>In silica, the mineral example is the quartz (SiO</w:t>
      </w:r>
      <w:r w:rsidR="00D60D57">
        <w:rPr>
          <w:vertAlign w:val="subscript"/>
        </w:rPr>
        <w:t>2</w:t>
      </w:r>
      <w:r w:rsidR="00D60D57">
        <w:t xml:space="preserve">) that is characterized by </w:t>
      </w:r>
      <w:r w:rsidR="005E0166">
        <w:t xml:space="preserve">the </w:t>
      </w:r>
      <w:r w:rsidR="00D60D57">
        <w:t xml:space="preserve">absence of cleavage. </w:t>
      </w:r>
    </w:p>
    <w:p w:rsidR="00577A8B" w:rsidRPr="009815E7" w:rsidRDefault="00577A8B" w:rsidP="0081190F">
      <w:r w:rsidRPr="00577A8B">
        <w:rPr>
          <w:b/>
        </w:rPr>
        <w:t>Q3.</w:t>
      </w:r>
      <w:r>
        <w:rPr>
          <w:b/>
        </w:rPr>
        <w:t xml:space="preserve"> </w:t>
      </w:r>
      <w:r w:rsidR="009815E7">
        <w:t>There are a few differences that can be seen between an igneous rock and a sedimentary rock. Igneous rocks are harder in comparison to sedimentary rocks and are either dark or light</w:t>
      </w:r>
      <w:r w:rsidR="009F1463">
        <w:t>,</w:t>
      </w:r>
      <w:r w:rsidR="009815E7">
        <w:t xml:space="preserve"> but for the sedimentary rocks, there are several color range</w:t>
      </w:r>
      <w:r w:rsidR="009F1463">
        <w:t>s</w:t>
      </w:r>
      <w:r w:rsidR="009815E7">
        <w:t xml:space="preserve">. </w:t>
      </w:r>
      <w:r w:rsidR="00BC680A">
        <w:t xml:space="preserve">Most igneous rocks are non-porous as compared to the sedimentary rocks which have </w:t>
      </w:r>
      <w:r w:rsidR="009F1463">
        <w:t xml:space="preserve">a </w:t>
      </w:r>
      <w:r w:rsidR="00BC680A">
        <w:t xml:space="preserve">high content of fossils. </w:t>
      </w:r>
      <w:r w:rsidR="00B3007D">
        <w:t xml:space="preserve">Also, in terms of reaction, igneous rocks are more dormant compared to sedimentary rocks that are relatively high reactive. </w:t>
      </w:r>
      <w:r w:rsidR="00115F27">
        <w:t xml:space="preserve">Sedimentary rocks tend to form in layers as opposed to igneous rocks that are massive intact rocks. </w:t>
      </w:r>
      <w:r w:rsidR="00384663">
        <w:t xml:space="preserve">Igneous rocks are huge features relative to sedimentary rocks that are mainly of quartzite nature. </w:t>
      </w:r>
      <w:r w:rsidR="009815E7">
        <w:t xml:space="preserve"> </w:t>
      </w:r>
    </w:p>
    <w:p w:rsidR="00C53271" w:rsidRDefault="00577A8B" w:rsidP="00132C08">
      <w:r w:rsidRPr="00577A8B">
        <w:rPr>
          <w:b/>
        </w:rPr>
        <w:t>Q4.</w:t>
      </w:r>
      <w:r>
        <w:rPr>
          <w:b/>
        </w:rPr>
        <w:t xml:space="preserve"> </w:t>
      </w:r>
      <w:r w:rsidR="0098150C">
        <w:t xml:space="preserve">Faults are the crustal strata fractures along which substantial shear displacement of the adjacent rock has occurred </w:t>
      </w:r>
      <w:r w:rsidR="009F1463">
        <w:t>concerning</w:t>
      </w:r>
      <w:r w:rsidR="0098150C">
        <w:t xml:space="preserve"> each other. They are formed as a result of tectonic activities. </w:t>
      </w:r>
    </w:p>
    <w:p w:rsidR="00D83233" w:rsidRDefault="00F708B3" w:rsidP="00132C08">
      <w:r w:rsidRPr="002C053C">
        <w:rPr>
          <w:b/>
          <w:i/>
        </w:rPr>
        <w:lastRenderedPageBreak/>
        <w:t>a).</w:t>
      </w:r>
      <w:r>
        <w:t xml:space="preserve"> </w:t>
      </w:r>
    </w:p>
    <w:p w:rsidR="00F708B3" w:rsidRDefault="00F708B3" w:rsidP="00132C08">
      <w:r>
        <w:t xml:space="preserve">The figure below represents the various components of a fault. </w:t>
      </w:r>
    </w:p>
    <w:p w:rsidR="00F708B3" w:rsidRDefault="00F708B3" w:rsidP="00F708B3">
      <w:pPr>
        <w:jc w:val="center"/>
      </w:pPr>
      <w:r>
        <w:rPr>
          <w:noProof/>
        </w:rPr>
        <w:drawing>
          <wp:inline distT="0" distB="0" distL="0" distR="0" wp14:anchorId="5D3C7B24" wp14:editId="7D6A28A8">
            <wp:extent cx="2305050" cy="348583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7088" cy="34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B3" w:rsidRPr="00EF6C4F" w:rsidRDefault="00F708B3" w:rsidP="00EF6C4F">
      <w:pPr>
        <w:pStyle w:val="Caption"/>
        <w:jc w:val="center"/>
        <w:rPr>
          <w:color w:val="auto"/>
          <w:sz w:val="24"/>
          <w:szCs w:val="24"/>
        </w:rPr>
      </w:pPr>
      <w:proofErr w:type="gramStart"/>
      <w:r w:rsidRPr="00EF6C4F">
        <w:rPr>
          <w:color w:val="auto"/>
          <w:sz w:val="24"/>
          <w:szCs w:val="24"/>
        </w:rPr>
        <w:t xml:space="preserve">Figure </w:t>
      </w:r>
      <w:r w:rsidRPr="00EF6C4F">
        <w:rPr>
          <w:color w:val="auto"/>
          <w:sz w:val="24"/>
          <w:szCs w:val="24"/>
        </w:rPr>
        <w:fldChar w:fldCharType="begin"/>
      </w:r>
      <w:r w:rsidRPr="00EF6C4F">
        <w:rPr>
          <w:color w:val="auto"/>
          <w:sz w:val="24"/>
          <w:szCs w:val="24"/>
        </w:rPr>
        <w:instrText xml:space="preserve"> SEQ Figure \* ARABIC </w:instrText>
      </w:r>
      <w:r w:rsidRPr="00EF6C4F">
        <w:rPr>
          <w:color w:val="auto"/>
          <w:sz w:val="24"/>
          <w:szCs w:val="24"/>
        </w:rPr>
        <w:fldChar w:fldCharType="separate"/>
      </w:r>
      <w:r w:rsidR="009F7FD5">
        <w:rPr>
          <w:noProof/>
          <w:color w:val="auto"/>
          <w:sz w:val="24"/>
          <w:szCs w:val="24"/>
        </w:rPr>
        <w:t>1</w:t>
      </w:r>
      <w:r w:rsidRPr="00EF6C4F">
        <w:rPr>
          <w:color w:val="auto"/>
          <w:sz w:val="24"/>
          <w:szCs w:val="24"/>
        </w:rPr>
        <w:fldChar w:fldCharType="end"/>
      </w:r>
      <w:r w:rsidRPr="00EF6C4F">
        <w:rPr>
          <w:color w:val="auto"/>
          <w:sz w:val="24"/>
          <w:szCs w:val="24"/>
        </w:rPr>
        <w:t>.</w:t>
      </w:r>
      <w:proofErr w:type="gramEnd"/>
      <w:r w:rsidRPr="00EF6C4F">
        <w:rPr>
          <w:color w:val="auto"/>
          <w:sz w:val="24"/>
          <w:szCs w:val="24"/>
        </w:rPr>
        <w:t xml:space="preserve"> </w:t>
      </w:r>
      <w:proofErr w:type="gramStart"/>
      <w:r w:rsidRPr="00EF6C4F">
        <w:rPr>
          <w:color w:val="auto"/>
          <w:sz w:val="24"/>
          <w:szCs w:val="24"/>
        </w:rPr>
        <w:t>Elements of a fault.</w:t>
      </w:r>
      <w:proofErr w:type="gramEnd"/>
    </w:p>
    <w:p w:rsidR="00303C34" w:rsidRDefault="00EF6C4F" w:rsidP="00950CF4">
      <w:r>
        <w:t xml:space="preserve">AC is the net slip; AB is the throw or the </w:t>
      </w:r>
      <w:r w:rsidR="002F6A18">
        <w:t>vertical</w:t>
      </w:r>
      <w:r>
        <w:t xml:space="preserve"> slip; BC is the heave or the horizontal slip; &lt;BAC is the hade of the fault. </w:t>
      </w:r>
      <w:r w:rsidR="00DF0298">
        <w:t xml:space="preserve">The </w:t>
      </w:r>
      <w:r w:rsidR="00111F27">
        <w:t>shaded arrows illustrate</w:t>
      </w:r>
      <w:r w:rsidR="00DF0298">
        <w:t xml:space="preserve"> the direction of the walls (footwall- FW and hanging wall- HW). </w:t>
      </w:r>
    </w:p>
    <w:p w:rsidR="00D83233" w:rsidRDefault="00111F27" w:rsidP="00950CF4">
      <w:r w:rsidRPr="002C053C">
        <w:rPr>
          <w:b/>
          <w:i/>
        </w:rPr>
        <w:t>b).</w:t>
      </w:r>
      <w:r>
        <w:t xml:space="preserve"> </w:t>
      </w:r>
    </w:p>
    <w:p w:rsidR="00111F27" w:rsidRDefault="00D83233" w:rsidP="00950CF4">
      <w:r>
        <w:t>T</w:t>
      </w:r>
      <w:r w:rsidR="0012499D">
        <w:t xml:space="preserve">he various types of faults are as illustrated in the following figures. </w:t>
      </w:r>
    </w:p>
    <w:p w:rsidR="0054779B" w:rsidRDefault="0054779B" w:rsidP="0054779B">
      <w:pPr>
        <w:jc w:val="center"/>
      </w:pPr>
      <w:r>
        <w:rPr>
          <w:noProof/>
        </w:rPr>
        <w:lastRenderedPageBreak/>
        <w:drawing>
          <wp:inline distT="0" distB="0" distL="0" distR="0" wp14:anchorId="39FE7F1C" wp14:editId="4964A773">
            <wp:extent cx="2581275" cy="2699501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8491" cy="270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79B" w:rsidRPr="0007494F" w:rsidRDefault="0054779B" w:rsidP="0007494F">
      <w:pPr>
        <w:pStyle w:val="Caption"/>
        <w:jc w:val="center"/>
        <w:rPr>
          <w:color w:val="auto"/>
          <w:sz w:val="24"/>
          <w:szCs w:val="24"/>
        </w:rPr>
      </w:pPr>
      <w:proofErr w:type="gramStart"/>
      <w:r w:rsidRPr="0007494F">
        <w:rPr>
          <w:color w:val="auto"/>
          <w:sz w:val="24"/>
          <w:szCs w:val="24"/>
        </w:rPr>
        <w:t xml:space="preserve">Figure </w:t>
      </w:r>
      <w:r w:rsidRPr="0007494F">
        <w:rPr>
          <w:color w:val="auto"/>
          <w:sz w:val="24"/>
          <w:szCs w:val="24"/>
        </w:rPr>
        <w:fldChar w:fldCharType="begin"/>
      </w:r>
      <w:r w:rsidRPr="0007494F">
        <w:rPr>
          <w:color w:val="auto"/>
          <w:sz w:val="24"/>
          <w:szCs w:val="24"/>
        </w:rPr>
        <w:instrText xml:space="preserve"> SEQ Figure \* ARABIC </w:instrText>
      </w:r>
      <w:r w:rsidRPr="0007494F">
        <w:rPr>
          <w:color w:val="auto"/>
          <w:sz w:val="24"/>
          <w:szCs w:val="24"/>
        </w:rPr>
        <w:fldChar w:fldCharType="separate"/>
      </w:r>
      <w:r w:rsidR="009F7FD5">
        <w:rPr>
          <w:noProof/>
          <w:color w:val="auto"/>
          <w:sz w:val="24"/>
          <w:szCs w:val="24"/>
        </w:rPr>
        <w:t>2</w:t>
      </w:r>
      <w:r w:rsidRPr="0007494F">
        <w:rPr>
          <w:color w:val="auto"/>
          <w:sz w:val="24"/>
          <w:szCs w:val="24"/>
        </w:rPr>
        <w:fldChar w:fldCharType="end"/>
      </w:r>
      <w:r w:rsidRPr="0007494F">
        <w:rPr>
          <w:color w:val="auto"/>
          <w:sz w:val="24"/>
          <w:szCs w:val="24"/>
        </w:rPr>
        <w:t>.</w:t>
      </w:r>
      <w:proofErr w:type="gramEnd"/>
      <w:r w:rsidRPr="0007494F">
        <w:rPr>
          <w:color w:val="auto"/>
          <w:sz w:val="24"/>
          <w:szCs w:val="24"/>
        </w:rPr>
        <w:t xml:space="preserve"> </w:t>
      </w:r>
      <w:proofErr w:type="gramStart"/>
      <w:r w:rsidRPr="0007494F">
        <w:rPr>
          <w:color w:val="auto"/>
          <w:sz w:val="24"/>
          <w:szCs w:val="24"/>
        </w:rPr>
        <w:t>Normal fault.</w:t>
      </w:r>
      <w:proofErr w:type="gramEnd"/>
      <w:r w:rsidRPr="0007494F">
        <w:rPr>
          <w:color w:val="auto"/>
          <w:sz w:val="24"/>
          <w:szCs w:val="24"/>
        </w:rPr>
        <w:t xml:space="preserve"> </w:t>
      </w:r>
    </w:p>
    <w:p w:rsidR="0007494F" w:rsidRDefault="0007494F" w:rsidP="0007494F">
      <w:r>
        <w:t>Normal faults are a result of tensional stresses that causes the FW and HW to move</w:t>
      </w:r>
      <w:r w:rsidR="00A35C07">
        <w:t>,</w:t>
      </w:r>
      <w:r>
        <w:t xml:space="preserve"> as illustrated </w:t>
      </w:r>
      <w:r w:rsidR="00A35C07">
        <w:t>i</w:t>
      </w:r>
      <w:r>
        <w:t xml:space="preserve">n the figure above. </w:t>
      </w:r>
      <w:r w:rsidR="00314C25">
        <w:t>The HW moves downwards to the FW.</w:t>
      </w:r>
    </w:p>
    <w:p w:rsidR="00B91523" w:rsidRDefault="00314C25" w:rsidP="00314C25">
      <w:pPr>
        <w:jc w:val="center"/>
      </w:pPr>
      <w:r>
        <w:rPr>
          <w:noProof/>
        </w:rPr>
        <w:drawing>
          <wp:inline distT="0" distB="0" distL="0" distR="0" wp14:anchorId="3806B8F1" wp14:editId="51FFDE28">
            <wp:extent cx="3176958" cy="27241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0543" cy="272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5F0" w:rsidRPr="0085462F" w:rsidRDefault="001435F0" w:rsidP="0085462F">
      <w:pPr>
        <w:pStyle w:val="Caption"/>
        <w:jc w:val="center"/>
        <w:rPr>
          <w:color w:val="auto"/>
          <w:sz w:val="24"/>
          <w:szCs w:val="24"/>
        </w:rPr>
      </w:pPr>
      <w:proofErr w:type="gramStart"/>
      <w:r w:rsidRPr="0085462F">
        <w:rPr>
          <w:color w:val="auto"/>
          <w:sz w:val="24"/>
          <w:szCs w:val="24"/>
        </w:rPr>
        <w:t xml:space="preserve">Figure </w:t>
      </w:r>
      <w:r w:rsidRPr="0085462F">
        <w:rPr>
          <w:color w:val="auto"/>
          <w:sz w:val="24"/>
          <w:szCs w:val="24"/>
        </w:rPr>
        <w:fldChar w:fldCharType="begin"/>
      </w:r>
      <w:r w:rsidRPr="0085462F">
        <w:rPr>
          <w:color w:val="auto"/>
          <w:sz w:val="24"/>
          <w:szCs w:val="24"/>
        </w:rPr>
        <w:instrText xml:space="preserve"> SEQ Figure \* ARABIC </w:instrText>
      </w:r>
      <w:r w:rsidRPr="0085462F">
        <w:rPr>
          <w:color w:val="auto"/>
          <w:sz w:val="24"/>
          <w:szCs w:val="24"/>
        </w:rPr>
        <w:fldChar w:fldCharType="separate"/>
      </w:r>
      <w:r w:rsidR="009F7FD5">
        <w:rPr>
          <w:noProof/>
          <w:color w:val="auto"/>
          <w:sz w:val="24"/>
          <w:szCs w:val="24"/>
        </w:rPr>
        <w:t>3</w:t>
      </w:r>
      <w:r w:rsidRPr="0085462F">
        <w:rPr>
          <w:color w:val="auto"/>
          <w:sz w:val="24"/>
          <w:szCs w:val="24"/>
        </w:rPr>
        <w:fldChar w:fldCharType="end"/>
      </w:r>
      <w:r w:rsidRPr="0085462F">
        <w:rPr>
          <w:color w:val="auto"/>
          <w:sz w:val="24"/>
          <w:szCs w:val="24"/>
        </w:rPr>
        <w:t>.</w:t>
      </w:r>
      <w:proofErr w:type="gramEnd"/>
      <w:r w:rsidRPr="0085462F">
        <w:rPr>
          <w:color w:val="auto"/>
          <w:sz w:val="24"/>
          <w:szCs w:val="24"/>
        </w:rPr>
        <w:t xml:space="preserve"> </w:t>
      </w:r>
      <w:r w:rsidR="007E7C85">
        <w:rPr>
          <w:color w:val="auto"/>
          <w:sz w:val="24"/>
          <w:szCs w:val="24"/>
        </w:rPr>
        <w:t>Reverse</w:t>
      </w:r>
      <w:r w:rsidRPr="0085462F">
        <w:rPr>
          <w:color w:val="auto"/>
          <w:sz w:val="24"/>
          <w:szCs w:val="24"/>
        </w:rPr>
        <w:t xml:space="preserve"> fault. </w:t>
      </w:r>
    </w:p>
    <w:p w:rsidR="0085462F" w:rsidRDefault="0085462F" w:rsidP="0085462F">
      <w:r>
        <w:t>R</w:t>
      </w:r>
      <w:r w:rsidR="007E7C85">
        <w:t>everse</w:t>
      </w:r>
      <w:r>
        <w:t xml:space="preserve"> faults are a result of </w:t>
      </w:r>
      <w:r w:rsidR="002471C1">
        <w:t>compressional</w:t>
      </w:r>
      <w:r>
        <w:t xml:space="preserve"> stresses that causes the FW and HW to move</w:t>
      </w:r>
      <w:r w:rsidR="005E7759">
        <w:t>,</w:t>
      </w:r>
      <w:r>
        <w:t xml:space="preserve"> as illustrated </w:t>
      </w:r>
      <w:r w:rsidR="005E7759">
        <w:t>i</w:t>
      </w:r>
      <w:r>
        <w:t>n the figure above. The HW moves downwards to the FW.</w:t>
      </w:r>
    </w:p>
    <w:p w:rsidR="00B7630C" w:rsidRDefault="008165DC" w:rsidP="008165DC">
      <w:pPr>
        <w:jc w:val="center"/>
      </w:pPr>
      <w:r>
        <w:rPr>
          <w:noProof/>
        </w:rPr>
        <w:lastRenderedPageBreak/>
        <w:drawing>
          <wp:inline distT="0" distB="0" distL="0" distR="0" wp14:anchorId="4A1548AF" wp14:editId="08EEB2B9">
            <wp:extent cx="3606589" cy="2686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0075" cy="268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5DC" w:rsidRPr="007F6CF8" w:rsidRDefault="007E7C85" w:rsidP="007F6CF8">
      <w:pPr>
        <w:pStyle w:val="Caption"/>
        <w:jc w:val="center"/>
        <w:rPr>
          <w:color w:val="auto"/>
          <w:sz w:val="24"/>
          <w:szCs w:val="24"/>
        </w:rPr>
      </w:pPr>
      <w:proofErr w:type="gramStart"/>
      <w:r w:rsidRPr="007F6CF8">
        <w:rPr>
          <w:color w:val="auto"/>
          <w:sz w:val="24"/>
          <w:szCs w:val="24"/>
        </w:rPr>
        <w:t xml:space="preserve">Figure </w:t>
      </w:r>
      <w:r w:rsidRPr="007F6CF8">
        <w:rPr>
          <w:color w:val="auto"/>
          <w:sz w:val="24"/>
          <w:szCs w:val="24"/>
        </w:rPr>
        <w:fldChar w:fldCharType="begin"/>
      </w:r>
      <w:r w:rsidRPr="007F6CF8">
        <w:rPr>
          <w:color w:val="auto"/>
          <w:sz w:val="24"/>
          <w:szCs w:val="24"/>
        </w:rPr>
        <w:instrText xml:space="preserve"> SEQ Figure \* ARABIC </w:instrText>
      </w:r>
      <w:r w:rsidRPr="007F6CF8">
        <w:rPr>
          <w:color w:val="auto"/>
          <w:sz w:val="24"/>
          <w:szCs w:val="24"/>
        </w:rPr>
        <w:fldChar w:fldCharType="separate"/>
      </w:r>
      <w:r w:rsidR="009F7FD5">
        <w:rPr>
          <w:noProof/>
          <w:color w:val="auto"/>
          <w:sz w:val="24"/>
          <w:szCs w:val="24"/>
        </w:rPr>
        <w:t>4</w:t>
      </w:r>
      <w:r w:rsidRPr="007F6CF8">
        <w:rPr>
          <w:color w:val="auto"/>
          <w:sz w:val="24"/>
          <w:szCs w:val="24"/>
        </w:rPr>
        <w:fldChar w:fldCharType="end"/>
      </w:r>
      <w:r w:rsidRPr="007F6CF8">
        <w:rPr>
          <w:color w:val="auto"/>
          <w:sz w:val="24"/>
          <w:szCs w:val="24"/>
        </w:rPr>
        <w:t>.</w:t>
      </w:r>
      <w:proofErr w:type="gramEnd"/>
      <w:r w:rsidRPr="007F6CF8">
        <w:rPr>
          <w:color w:val="auto"/>
          <w:sz w:val="24"/>
          <w:szCs w:val="24"/>
        </w:rPr>
        <w:t xml:space="preserve"> Thrust fault. </w:t>
      </w:r>
    </w:p>
    <w:p w:rsidR="007F6CF8" w:rsidRDefault="007F6CF8" w:rsidP="00920CDB">
      <w:r>
        <w:t>Thrust faults are a result of compressional stresses that causes the FW and HW to move</w:t>
      </w:r>
      <w:r w:rsidR="005E7759">
        <w:t>,</w:t>
      </w:r>
      <w:r>
        <w:t xml:space="preserve"> as illustrated </w:t>
      </w:r>
      <w:r w:rsidR="005E7759">
        <w:t>i</w:t>
      </w:r>
      <w:r>
        <w:t>n the figure above.</w:t>
      </w:r>
      <w:r w:rsidR="00920CDB">
        <w:t xml:space="preserve"> The FW dips at about 45 degrees while the overlying </w:t>
      </w:r>
      <w:r w:rsidR="002D7656">
        <w:t>rock</w:t>
      </w:r>
      <w:r w:rsidR="00920CDB">
        <w:t xml:space="preserve"> is displaced at about 90 degrees on the underlying rock. </w:t>
      </w:r>
    </w:p>
    <w:p w:rsidR="00560622" w:rsidRDefault="00D54494" w:rsidP="00D54494">
      <w:pPr>
        <w:jc w:val="center"/>
      </w:pPr>
      <w:r>
        <w:rPr>
          <w:noProof/>
        </w:rPr>
        <w:drawing>
          <wp:inline distT="0" distB="0" distL="0" distR="0" wp14:anchorId="490F35C7" wp14:editId="73230C63">
            <wp:extent cx="3533775" cy="21595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6415" cy="216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494" w:rsidRPr="00A20D04" w:rsidRDefault="009F7FD5" w:rsidP="00A20D04">
      <w:pPr>
        <w:pStyle w:val="Caption"/>
        <w:jc w:val="center"/>
        <w:rPr>
          <w:color w:val="auto"/>
          <w:sz w:val="24"/>
          <w:szCs w:val="24"/>
        </w:rPr>
      </w:pPr>
      <w:proofErr w:type="gramStart"/>
      <w:r w:rsidRPr="00A20D04">
        <w:rPr>
          <w:color w:val="auto"/>
          <w:sz w:val="24"/>
          <w:szCs w:val="24"/>
        </w:rPr>
        <w:t xml:space="preserve">Figure </w:t>
      </w:r>
      <w:r w:rsidRPr="00A20D04">
        <w:rPr>
          <w:color w:val="auto"/>
          <w:sz w:val="24"/>
          <w:szCs w:val="24"/>
        </w:rPr>
        <w:fldChar w:fldCharType="begin"/>
      </w:r>
      <w:r w:rsidRPr="00A20D04">
        <w:rPr>
          <w:color w:val="auto"/>
          <w:sz w:val="24"/>
          <w:szCs w:val="24"/>
        </w:rPr>
        <w:instrText xml:space="preserve"> SEQ Figure \* ARABIC </w:instrText>
      </w:r>
      <w:r w:rsidRPr="00A20D04">
        <w:rPr>
          <w:color w:val="auto"/>
          <w:sz w:val="24"/>
          <w:szCs w:val="24"/>
        </w:rPr>
        <w:fldChar w:fldCharType="separate"/>
      </w:r>
      <w:r w:rsidRPr="00A20D04">
        <w:rPr>
          <w:color w:val="auto"/>
          <w:sz w:val="24"/>
          <w:szCs w:val="24"/>
        </w:rPr>
        <w:t>5</w:t>
      </w:r>
      <w:r w:rsidRPr="00A20D04">
        <w:rPr>
          <w:color w:val="auto"/>
          <w:sz w:val="24"/>
          <w:szCs w:val="24"/>
        </w:rPr>
        <w:fldChar w:fldCharType="end"/>
      </w:r>
      <w:r w:rsidRPr="00A20D04">
        <w:rPr>
          <w:color w:val="auto"/>
          <w:sz w:val="24"/>
          <w:szCs w:val="24"/>
        </w:rPr>
        <w:t>.</w:t>
      </w:r>
      <w:proofErr w:type="gramEnd"/>
      <w:r w:rsidRPr="00A20D04">
        <w:rPr>
          <w:color w:val="auto"/>
          <w:sz w:val="24"/>
          <w:szCs w:val="24"/>
        </w:rPr>
        <w:t xml:space="preserve"> </w:t>
      </w:r>
      <w:proofErr w:type="gramStart"/>
      <w:r w:rsidRPr="00A20D04">
        <w:rPr>
          <w:color w:val="auto"/>
          <w:sz w:val="24"/>
          <w:szCs w:val="24"/>
        </w:rPr>
        <w:t>Strike-slip fault.</w:t>
      </w:r>
      <w:proofErr w:type="gramEnd"/>
      <w:r w:rsidRPr="00A20D04">
        <w:rPr>
          <w:color w:val="auto"/>
          <w:sz w:val="24"/>
          <w:szCs w:val="24"/>
        </w:rPr>
        <w:t xml:space="preserve"> </w:t>
      </w:r>
    </w:p>
    <w:p w:rsidR="007E7C85" w:rsidRDefault="00A20D04" w:rsidP="007E7C85">
      <w:r>
        <w:t>Strike-slip faults are a result of shearing stresses that causes the FW and HW to move</w:t>
      </w:r>
      <w:r w:rsidR="005E7759">
        <w:t>,</w:t>
      </w:r>
      <w:r>
        <w:t xml:space="preserve"> as illustrated </w:t>
      </w:r>
      <w:r w:rsidR="005E7759">
        <w:t>i</w:t>
      </w:r>
      <w:r>
        <w:t>n the figure above.</w:t>
      </w:r>
      <w:r w:rsidR="000806F2">
        <w:t xml:space="preserve"> The movement of the walls is along the line of weakness in a horizontal direction</w:t>
      </w:r>
      <w:r w:rsidR="005E7759">
        <w:t>,</w:t>
      </w:r>
      <w:r w:rsidR="000806F2">
        <w:t xml:space="preserve"> as shown above, which is parallel to the fault plane’s strike. </w:t>
      </w:r>
    </w:p>
    <w:p w:rsidR="00C26482" w:rsidRDefault="00C86FB7" w:rsidP="007E7C85">
      <w:r w:rsidRPr="00C86FB7">
        <w:rPr>
          <w:b/>
        </w:rPr>
        <w:lastRenderedPageBreak/>
        <w:t>Q5.</w:t>
      </w:r>
      <w:r>
        <w:rPr>
          <w:b/>
        </w:rPr>
        <w:t xml:space="preserve"> </w:t>
      </w:r>
    </w:p>
    <w:p w:rsidR="00C86FB7" w:rsidRPr="00A40726" w:rsidRDefault="00C26482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the syncline of the fold</w:t>
      </w:r>
      <w:r w:rsidR="00944DDE">
        <w:t>,</w:t>
      </w:r>
      <w:r>
        <w:t xml:space="preserve"> and it is mainly composed of weathered rock sediments, hence the strata expected is a sedimentary rock. </w:t>
      </w:r>
    </w:p>
    <w:p w:rsidR="00A40726" w:rsidRPr="00846373" w:rsidRDefault="00A40726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the anticline of the fold</w:t>
      </w:r>
      <w:r w:rsidR="00944DDE">
        <w:t>,</w:t>
      </w:r>
      <w:r>
        <w:t xml:space="preserve"> and the </w:t>
      </w:r>
      <w:r w:rsidR="00944DDE">
        <w:t>primary</w:t>
      </w:r>
      <w:r>
        <w:t xml:space="preserve"> composing is a hard rock of igneous origin, </w:t>
      </w:r>
      <w:r w:rsidR="00944DDE">
        <w:t>thus</w:t>
      </w:r>
      <w:r>
        <w:t xml:space="preserve"> the </w:t>
      </w:r>
      <w:r w:rsidR="00944DDE">
        <w:t>anticipated strata</w:t>
      </w:r>
      <w:r>
        <w:t xml:space="preserve"> is an igneous rock. </w:t>
      </w:r>
    </w:p>
    <w:p w:rsidR="00846373" w:rsidRPr="00B15D68" w:rsidRDefault="00846373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a joint as there is a little movement of the rocks seen, and the type of strata expect is a hard rock of igneous or sedimentary rock. </w:t>
      </w:r>
    </w:p>
    <w:p w:rsidR="00B15D68" w:rsidRPr="00F40633" w:rsidRDefault="00B15D68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bedding as the surfaces are parallel to the surface of </w:t>
      </w:r>
      <w:r w:rsidR="00944DDE">
        <w:t xml:space="preserve">the </w:t>
      </w:r>
      <w:r>
        <w:t xml:space="preserve">deposition surface, and the </w:t>
      </w:r>
      <w:r w:rsidR="00944DDE">
        <w:t>anticipated strata</w:t>
      </w:r>
      <w:r>
        <w:t xml:space="preserve"> is a sedimentary rock. </w:t>
      </w:r>
    </w:p>
    <w:p w:rsidR="00F40633" w:rsidRPr="002D1085" w:rsidRDefault="002D1085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a </w:t>
      </w:r>
      <w:proofErr w:type="spellStart"/>
      <w:r w:rsidR="00F40633">
        <w:t>schistosity</w:t>
      </w:r>
      <w:proofErr w:type="spellEnd"/>
      <w:r w:rsidR="00944DDE">
        <w:t>,</w:t>
      </w:r>
      <w:r w:rsidR="00F40633">
        <w:t xml:space="preserve"> </w:t>
      </w:r>
      <w:r w:rsidR="00F603AC">
        <w:t xml:space="preserve">as seen with the prismatic arrangement of the mineral grains, and the expected strata </w:t>
      </w:r>
      <w:r w:rsidR="00944DDE">
        <w:t>are</w:t>
      </w:r>
      <w:r w:rsidR="00F603AC">
        <w:t xml:space="preserve"> metamorphic rock. </w:t>
      </w:r>
    </w:p>
    <w:p w:rsidR="002D1085" w:rsidRPr="005F5D5B" w:rsidRDefault="002D1085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a fracture as the rock blocks have moved</w:t>
      </w:r>
      <w:r w:rsidR="00944DDE">
        <w:t>,</w:t>
      </w:r>
      <w:r>
        <w:t xml:space="preserve"> and the description of the geological feature is a hard rock, with</w:t>
      </w:r>
      <w:r w:rsidR="00325688">
        <w:t xml:space="preserve"> </w:t>
      </w:r>
      <w:r>
        <w:t xml:space="preserve">strata of igneous or sedimentary rock. </w:t>
      </w:r>
    </w:p>
    <w:p w:rsidR="005F5D5B" w:rsidRPr="00325688" w:rsidRDefault="005F5D5B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a fault, as seen by the fault line</w:t>
      </w:r>
      <w:r w:rsidR="00944DDE">
        <w:t>,</w:t>
      </w:r>
      <w:r>
        <w:t xml:space="preserve"> and the des</w:t>
      </w:r>
      <w:r w:rsidR="00360240">
        <w:t xml:space="preserve">cription is a hard rock, with </w:t>
      </w:r>
      <w:r>
        <w:t xml:space="preserve">strata of sedimentary or igneous rock. </w:t>
      </w:r>
    </w:p>
    <w:p w:rsidR="00325688" w:rsidRPr="00026D20" w:rsidRDefault="00325688" w:rsidP="00A40726">
      <w:pPr>
        <w:pStyle w:val="ListParagraph"/>
        <w:numPr>
          <w:ilvl w:val="0"/>
          <w:numId w:val="2"/>
        </w:numPr>
        <w:rPr>
          <w:b/>
        </w:rPr>
      </w:pPr>
      <w:proofErr w:type="gramStart"/>
      <w:r>
        <w:t>is</w:t>
      </w:r>
      <w:proofErr w:type="gramEnd"/>
      <w:r>
        <w:t xml:space="preserve"> foliation as seen by the parallel orientation of the minerals, and the strata expected is </w:t>
      </w:r>
      <w:r w:rsidR="00944DDE">
        <w:t xml:space="preserve">a </w:t>
      </w:r>
      <w:r>
        <w:t xml:space="preserve">metamorphic rock. </w:t>
      </w:r>
    </w:p>
    <w:p w:rsidR="00026D20" w:rsidRPr="008B3328" w:rsidRDefault="003621C7" w:rsidP="00026D20">
      <w:r>
        <w:rPr>
          <w:b/>
        </w:rPr>
        <w:t xml:space="preserve">Q6. </w:t>
      </w:r>
      <w:r w:rsidR="008B3328">
        <w:t>The quadrant and azimuthal forms are as respectively indicated below:</w:t>
      </w:r>
    </w:p>
    <w:p w:rsidR="003621C7" w:rsidRPr="00B87D1B" w:rsidRDefault="003621C7" w:rsidP="003621C7">
      <w:r>
        <w:t xml:space="preserve">a) </w:t>
      </w:r>
      <w:r w:rsidR="00120153">
        <w:t>N 32</w:t>
      </w:r>
      <w:r w:rsidR="00B87D1B">
        <w:rPr>
          <w:vertAlign w:val="superscript"/>
        </w:rPr>
        <w:t>0</w:t>
      </w:r>
      <w:r w:rsidR="00120153">
        <w:t xml:space="preserve"> W or 328</w:t>
      </w:r>
      <w:r w:rsidR="00B87D1B">
        <w:rPr>
          <w:vertAlign w:val="superscript"/>
        </w:rPr>
        <w:t>0</w:t>
      </w:r>
    </w:p>
    <w:p w:rsidR="003621C7" w:rsidRPr="00B87D1B" w:rsidRDefault="003621C7" w:rsidP="003621C7">
      <w:r>
        <w:t xml:space="preserve">b) </w:t>
      </w:r>
      <w:r w:rsidR="00120153">
        <w:t>S 32</w:t>
      </w:r>
      <w:r w:rsidR="00B87D1B">
        <w:rPr>
          <w:vertAlign w:val="superscript"/>
        </w:rPr>
        <w:t xml:space="preserve">0 </w:t>
      </w:r>
      <w:r w:rsidR="00120153">
        <w:t>E or 032</w:t>
      </w:r>
      <w:r w:rsidR="00B87D1B">
        <w:rPr>
          <w:vertAlign w:val="superscript"/>
        </w:rPr>
        <w:t>0</w:t>
      </w:r>
    </w:p>
    <w:p w:rsidR="003621C7" w:rsidRPr="00B87D1B" w:rsidRDefault="003621C7" w:rsidP="003621C7">
      <w:r>
        <w:t>c)</w:t>
      </w:r>
      <w:r w:rsidR="00120153">
        <w:t xml:space="preserve"> S 32</w:t>
      </w:r>
      <w:r w:rsidR="00B87D1B">
        <w:rPr>
          <w:vertAlign w:val="superscript"/>
        </w:rPr>
        <w:t xml:space="preserve">0 </w:t>
      </w:r>
      <w:r w:rsidR="00120153">
        <w:t>W or 212</w:t>
      </w:r>
      <w:r w:rsidR="00B87D1B">
        <w:rPr>
          <w:vertAlign w:val="superscript"/>
        </w:rPr>
        <w:t>0</w:t>
      </w:r>
    </w:p>
    <w:p w:rsidR="003621C7" w:rsidRPr="001A38C2" w:rsidRDefault="003621C7" w:rsidP="003621C7">
      <w:r>
        <w:t>d)</w:t>
      </w:r>
      <w:r w:rsidR="00B87D1B">
        <w:t xml:space="preserve"> </w:t>
      </w:r>
      <w:r w:rsidR="001A38C2">
        <w:t xml:space="preserve">S </w:t>
      </w:r>
      <w:r w:rsidR="00120153">
        <w:t>32</w:t>
      </w:r>
      <w:r w:rsidR="001A38C2">
        <w:rPr>
          <w:vertAlign w:val="superscript"/>
        </w:rPr>
        <w:t xml:space="preserve">0 </w:t>
      </w:r>
      <w:r w:rsidR="001A38C2">
        <w:t xml:space="preserve">E or </w:t>
      </w:r>
      <w:r w:rsidR="00120153">
        <w:t>122</w:t>
      </w:r>
      <w:r w:rsidR="001A38C2">
        <w:rPr>
          <w:vertAlign w:val="superscript"/>
        </w:rPr>
        <w:t>0</w:t>
      </w:r>
    </w:p>
    <w:p w:rsidR="003621C7" w:rsidRDefault="003621C7" w:rsidP="003621C7">
      <w:pPr>
        <w:rPr>
          <w:vertAlign w:val="superscript"/>
        </w:rPr>
      </w:pPr>
      <w:r>
        <w:lastRenderedPageBreak/>
        <w:t>e)</w:t>
      </w:r>
      <w:r w:rsidR="001A38C2">
        <w:t xml:space="preserve"> </w:t>
      </w:r>
      <w:r w:rsidR="00330543">
        <w:t>45</w:t>
      </w:r>
      <w:r w:rsidR="00330543">
        <w:rPr>
          <w:vertAlign w:val="superscript"/>
        </w:rPr>
        <w:t xml:space="preserve">0 </w:t>
      </w:r>
      <w:r w:rsidR="00330543">
        <w:t>W or 270</w:t>
      </w:r>
      <w:r w:rsidR="00330543">
        <w:rPr>
          <w:vertAlign w:val="superscript"/>
        </w:rPr>
        <w:t>0</w:t>
      </w:r>
    </w:p>
    <w:p w:rsidR="00330543" w:rsidRDefault="00330543" w:rsidP="003621C7">
      <w:r>
        <w:t>f) 45</w:t>
      </w:r>
      <w:r>
        <w:rPr>
          <w:vertAlign w:val="superscript"/>
        </w:rPr>
        <w:t xml:space="preserve">0 </w:t>
      </w:r>
      <w:r>
        <w:t>S or 180</w:t>
      </w:r>
      <w:r>
        <w:rPr>
          <w:vertAlign w:val="superscript"/>
        </w:rPr>
        <w:t>0</w:t>
      </w:r>
    </w:p>
    <w:p w:rsidR="00330543" w:rsidRDefault="00330543" w:rsidP="003621C7">
      <w:r w:rsidRPr="00330543">
        <w:rPr>
          <w:b/>
        </w:rPr>
        <w:t>Q7.</w:t>
      </w:r>
      <w:r>
        <w:rPr>
          <w:b/>
        </w:rPr>
        <w:t xml:space="preserve"> </w:t>
      </w:r>
      <w:r w:rsidR="00A26B0B">
        <w:t xml:space="preserve">The formulas to be followed for core recovery ratio (CR) and rock quality designation (RQD) are as illustrated below. </w:t>
      </w:r>
    </w:p>
    <w:p w:rsidR="00ED381F" w:rsidRDefault="00ED381F" w:rsidP="002E75B5">
      <w:pPr>
        <w:jc w:val="center"/>
        <w:rPr>
          <w:rFonts w:eastAsiaTheme="minorEastAsia"/>
        </w:rPr>
      </w:pPr>
      <w:r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length of the recovered rock core</m:t>
            </m:r>
          </m:num>
          <m:den>
            <m:r>
              <w:rPr>
                <w:rFonts w:ascii="Cambria Math" w:hAnsi="Cambria Math"/>
              </w:rPr>
              <m:t xml:space="preserve">total length of the core run </m:t>
            </m:r>
          </m:den>
        </m:f>
        <m:r>
          <w:rPr>
            <w:rFonts w:ascii="Cambria Math" w:hAnsi="Cambria Math"/>
          </w:rPr>
          <m:t>x 100</m:t>
        </m:r>
      </m:oMath>
      <w:r w:rsidR="00C521D8">
        <w:rPr>
          <w:rFonts w:eastAsiaTheme="minorEastAsia"/>
        </w:rPr>
        <w:t xml:space="preserve"> and</w:t>
      </w:r>
    </w:p>
    <w:p w:rsidR="00C521D8" w:rsidRPr="00A26B0B" w:rsidRDefault="00C521D8" w:rsidP="002E75B5">
      <w:pPr>
        <w:jc w:val="center"/>
      </w:pP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length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of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the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pieces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of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cores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that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are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equal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to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or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greater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than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100</m:t>
                </m:r>
                <m:r>
                  <w:rPr>
                    <w:rFonts w:ascii="Cambria Math" w:hAnsi="Cambria Math"/>
                  </w:rPr>
                  <m:t>mm</m:t>
                </m:r>
              </m:e>
            </m:nary>
          </m:num>
          <m:den>
            <m:r>
              <w:rPr>
                <w:rFonts w:ascii="Cambria Math" w:hAnsi="Cambria Math"/>
              </w:rPr>
              <m:t>total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length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of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the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core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run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</m:oMath>
    </w:p>
    <w:p w:rsidR="00A85C54" w:rsidRDefault="00C32A21" w:rsidP="00A85C54">
      <w:pPr>
        <w:rPr>
          <w:rFonts w:eastAsiaTheme="minorEastAsia"/>
        </w:rPr>
      </w:pPr>
      <w:r>
        <w:t xml:space="preserve">a) </w:t>
      </w:r>
      <w:r w:rsidR="00A85C54"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102 cm</m:t>
            </m:r>
          </m:num>
          <m:den>
            <m:r>
              <w:rPr>
                <w:rFonts w:ascii="Cambria Math" w:hAnsi="Cambria Math"/>
              </w:rPr>
              <m:t xml:space="preserve">150 cm </m:t>
            </m:r>
          </m:den>
        </m:f>
        <m:r>
          <w:rPr>
            <w:rFonts w:ascii="Cambria Math" w:hAnsi="Cambria Math"/>
          </w:rPr>
          <m:t>x 100</m:t>
        </m:r>
        <m:r>
          <w:rPr>
            <w:rFonts w:ascii="Cambria Math" w:eastAsiaTheme="minorEastAsia" w:hAnsi="Cambria Math"/>
          </w:rPr>
          <m:t>=68 %</m:t>
        </m:r>
      </m:oMath>
    </w:p>
    <w:p w:rsidR="00BF025E" w:rsidRDefault="00BF025E" w:rsidP="00BF025E">
      <w:pPr>
        <w:rPr>
          <w:rFonts w:eastAsiaTheme="minorEastAsia"/>
        </w:rPr>
      </w:pPr>
      <w:r>
        <w:t xml:space="preserve">    </w:t>
      </w: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10+20+46+26</m:t>
                </m:r>
              </m:e>
            </m:nary>
          </m:num>
          <m:den>
            <m:r>
              <w:rPr>
                <w:rFonts w:ascii="Cambria Math" w:hAnsi="Cambria Math"/>
              </w:rPr>
              <m:t>150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  <m:r>
          <w:rPr>
            <w:rFonts w:ascii="Cambria Math" w:eastAsiaTheme="minorEastAsia" w:hAnsi="Cambria Math"/>
          </w:rPr>
          <m:t>=68 %</m:t>
        </m:r>
      </m:oMath>
    </w:p>
    <w:p w:rsidR="00BF025E" w:rsidRDefault="00BF025E" w:rsidP="00BF025E">
      <w:pPr>
        <w:rPr>
          <w:rFonts w:eastAsiaTheme="minorEastAsia"/>
        </w:rPr>
      </w:pPr>
      <w:r>
        <w:rPr>
          <w:rFonts w:eastAsiaTheme="minorEastAsia"/>
        </w:rPr>
        <w:t xml:space="preserve">Hence, from the table of allowable bearing pressure by Peck et al., the allowable bearing pressure is between 6.5 and 12 </w:t>
      </w:r>
      <w:proofErr w:type="spellStart"/>
      <w:r>
        <w:rPr>
          <w:rFonts w:eastAsiaTheme="minorEastAsia"/>
        </w:rPr>
        <w:t>MPa</w:t>
      </w:r>
      <w:proofErr w:type="spellEnd"/>
      <w:r>
        <w:rPr>
          <w:rFonts w:eastAsiaTheme="minorEastAsia"/>
        </w:rPr>
        <w:t xml:space="preserve">. </w:t>
      </w:r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b) </w:t>
      </w:r>
      <w:r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144-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2x7</m:t>
                </m:r>
              </m:e>
            </m:d>
            <m:r>
              <w:rPr>
                <w:rFonts w:ascii="Cambria Math" w:hAnsi="Cambria Math"/>
              </w:rPr>
              <m:t>cm</m:t>
            </m:r>
          </m:num>
          <m:den>
            <m:r>
              <w:rPr>
                <w:rFonts w:ascii="Cambria Math" w:hAnsi="Cambria Math"/>
              </w:rPr>
              <m:t xml:space="preserve">150 cm </m:t>
            </m:r>
          </m:den>
        </m:f>
        <m:r>
          <w:rPr>
            <w:rFonts w:ascii="Cambria Math" w:hAnsi="Cambria Math"/>
          </w:rPr>
          <m:t>x 100</m:t>
        </m:r>
        <m:r>
          <w:rPr>
            <w:rFonts w:ascii="Cambria Math" w:eastAsiaTheme="minorEastAsia" w:hAnsi="Cambria Math"/>
          </w:rPr>
          <m:t>=86.7 %</m:t>
        </m:r>
      </m:oMath>
    </w:p>
    <w:p w:rsidR="009901F1" w:rsidRDefault="009901F1" w:rsidP="009901F1">
      <w:pPr>
        <w:rPr>
          <w:rFonts w:eastAsiaTheme="minorEastAsia"/>
        </w:rPr>
      </w:pPr>
      <w:r>
        <w:t xml:space="preserve">    </w:t>
      </w: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12+16+18+12</m:t>
                </m:r>
              </m:e>
            </m:nary>
          </m:num>
          <m:den>
            <m:r>
              <w:rPr>
                <w:rFonts w:ascii="Cambria Math" w:hAnsi="Cambria Math"/>
              </w:rPr>
              <m:t>150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  <m:r>
          <w:rPr>
            <w:rFonts w:ascii="Cambria Math" w:eastAsiaTheme="minorEastAsia" w:hAnsi="Cambria Math"/>
          </w:rPr>
          <m:t>=38.7 %</m:t>
        </m:r>
      </m:oMath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Hence, from the table of allowable bearing pressure by Peck et al., the allowable bearing pressure is between </w:t>
      </w:r>
      <w:r w:rsidR="00F7066E">
        <w:rPr>
          <w:rFonts w:eastAsiaTheme="minorEastAsia"/>
        </w:rPr>
        <w:t>3 and 6.5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MPa</w:t>
      </w:r>
      <w:proofErr w:type="spellEnd"/>
      <w:r>
        <w:rPr>
          <w:rFonts w:eastAsiaTheme="minorEastAsia"/>
        </w:rPr>
        <w:t>.</w:t>
      </w:r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c) </w:t>
      </w:r>
      <w:r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118 cm</m:t>
            </m:r>
          </m:num>
          <m:den>
            <m:r>
              <w:rPr>
                <w:rFonts w:ascii="Cambria Math" w:hAnsi="Cambria Math"/>
              </w:rPr>
              <m:t xml:space="preserve">150 cm </m:t>
            </m:r>
          </m:den>
        </m:f>
        <m:r>
          <w:rPr>
            <w:rFonts w:ascii="Cambria Math" w:hAnsi="Cambria Math"/>
          </w:rPr>
          <m:t>x 100</m:t>
        </m:r>
        <m:r>
          <w:rPr>
            <w:rFonts w:ascii="Cambria Math" w:eastAsiaTheme="minorEastAsia" w:hAnsi="Cambria Math"/>
          </w:rPr>
          <m:t>=78.7 %</m:t>
        </m:r>
      </m:oMath>
    </w:p>
    <w:p w:rsidR="009901F1" w:rsidRDefault="009901F1" w:rsidP="009901F1">
      <w:pPr>
        <w:rPr>
          <w:rFonts w:eastAsiaTheme="minorEastAsia"/>
        </w:rPr>
      </w:pPr>
      <w:r>
        <w:t xml:space="preserve">    </w:t>
      </w: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38+10+16</m:t>
                </m:r>
              </m:e>
            </m:nary>
          </m:num>
          <m:den>
            <m:r>
              <w:rPr>
                <w:rFonts w:ascii="Cambria Math" w:hAnsi="Cambria Math"/>
              </w:rPr>
              <m:t>150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  <m:r>
          <w:rPr>
            <w:rFonts w:ascii="Cambria Math" w:eastAsiaTheme="minorEastAsia" w:hAnsi="Cambria Math"/>
          </w:rPr>
          <m:t>=42.7 %</m:t>
        </m:r>
      </m:oMath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Hence, from the table of allowable bearing pressure by Peck et al., the allowable bearing pressure is between 6.5 and 12 </w:t>
      </w:r>
      <w:proofErr w:type="spellStart"/>
      <w:r>
        <w:rPr>
          <w:rFonts w:eastAsiaTheme="minorEastAsia"/>
        </w:rPr>
        <w:t>MPa</w:t>
      </w:r>
      <w:proofErr w:type="spellEnd"/>
      <w:r>
        <w:rPr>
          <w:rFonts w:eastAsiaTheme="minorEastAsia"/>
        </w:rPr>
        <w:t>.</w:t>
      </w:r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d) </w:t>
      </w:r>
      <w:r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300-(2+1+1+4) cm</m:t>
            </m:r>
          </m:num>
          <m:den>
            <m:r>
              <w:rPr>
                <w:rFonts w:ascii="Cambria Math" w:hAnsi="Cambria Math"/>
              </w:rPr>
              <m:t xml:space="preserve">300 cm </m:t>
            </m:r>
          </m:den>
        </m:f>
        <m:r>
          <w:rPr>
            <w:rFonts w:ascii="Cambria Math" w:hAnsi="Cambria Math"/>
          </w:rPr>
          <m:t>x 100</m:t>
        </m:r>
        <m:r>
          <w:rPr>
            <w:rFonts w:ascii="Cambria Math" w:eastAsiaTheme="minorEastAsia" w:hAnsi="Cambria Math"/>
          </w:rPr>
          <m:t>=97.3 %</m:t>
        </m:r>
      </m:oMath>
    </w:p>
    <w:p w:rsidR="009901F1" w:rsidRDefault="009901F1" w:rsidP="009901F1">
      <w:pPr>
        <w:rPr>
          <w:rFonts w:eastAsiaTheme="minorEastAsia"/>
        </w:rPr>
      </w:pPr>
      <w:r>
        <w:t xml:space="preserve">    </w:t>
      </w: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12+14+10+20+12+14+12+12+32</m:t>
                </m:r>
              </m:e>
            </m:nary>
          </m:num>
          <m:den>
            <m:r>
              <w:rPr>
                <w:rFonts w:ascii="Cambria Math" w:hAnsi="Cambria Math"/>
              </w:rPr>
              <m:t>300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  <m:r>
          <w:rPr>
            <w:rFonts w:ascii="Cambria Math" w:eastAsiaTheme="minorEastAsia" w:hAnsi="Cambria Math"/>
          </w:rPr>
          <m:t>=46 %</m:t>
        </m:r>
      </m:oMath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Hence, from the table of allowable bearing pressure by Peck et al., the allowable bearing pressure is between 6.5 and 12 </w:t>
      </w:r>
      <w:proofErr w:type="spellStart"/>
      <w:r>
        <w:rPr>
          <w:rFonts w:eastAsiaTheme="minorEastAsia"/>
        </w:rPr>
        <w:t>MPa</w:t>
      </w:r>
      <w:proofErr w:type="spellEnd"/>
      <w:r>
        <w:rPr>
          <w:rFonts w:eastAsiaTheme="minorEastAsia"/>
        </w:rPr>
        <w:t>.</w:t>
      </w:r>
    </w:p>
    <w:p w:rsidR="009901F1" w:rsidRDefault="009901F1" w:rsidP="009901F1">
      <w:pPr>
        <w:rPr>
          <w:rFonts w:eastAsiaTheme="minorEastAsia"/>
        </w:rPr>
      </w:pPr>
      <w:r>
        <w:rPr>
          <w:rFonts w:eastAsiaTheme="minorEastAsia"/>
        </w:rPr>
        <w:t xml:space="preserve">e) </w:t>
      </w:r>
      <w:r>
        <w:t xml:space="preserve">CR %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300-(1+1+1+1) cm</m:t>
            </m:r>
          </m:num>
          <m:den>
            <m:r>
              <w:rPr>
                <w:rFonts w:ascii="Cambria Math" w:hAnsi="Cambria Math"/>
              </w:rPr>
              <m:t xml:space="preserve">300 cm </m:t>
            </m:r>
          </m:den>
        </m:f>
        <m:r>
          <w:rPr>
            <w:rFonts w:ascii="Cambria Math" w:hAnsi="Cambria Math"/>
          </w:rPr>
          <m:t>x 100</m:t>
        </m:r>
        <m:r>
          <w:rPr>
            <w:rFonts w:ascii="Cambria Math" w:eastAsiaTheme="minorEastAsia" w:hAnsi="Cambria Math"/>
          </w:rPr>
          <m:t>=98.7 %</m:t>
        </m:r>
      </m:oMath>
    </w:p>
    <w:p w:rsidR="009901F1" w:rsidRDefault="009901F1" w:rsidP="009901F1">
      <w:pPr>
        <w:rPr>
          <w:rFonts w:eastAsiaTheme="minorEastAsia"/>
        </w:rPr>
      </w:pPr>
      <w:r>
        <w:t xml:space="preserve">    </w:t>
      </w:r>
      <w:r w:rsidRPr="002E75B5">
        <w:t xml:space="preserve">RQD %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</w:rPr>
                  <m:t>16+80+46+10+18+12+16+60</m:t>
                </m:r>
              </m:e>
            </m:nary>
          </m:num>
          <m:den>
            <m:r>
              <w:rPr>
                <w:rFonts w:ascii="Cambria Math" w:hAnsi="Cambria Math"/>
              </w:rPr>
              <m:t>300</m:t>
            </m:r>
          </m:den>
        </m:f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100</m:t>
        </m:r>
        <m:r>
          <w:rPr>
            <w:rFonts w:ascii="Cambria Math" w:eastAsiaTheme="minorEastAsia" w:hAnsi="Cambria Math"/>
          </w:rPr>
          <m:t>=86 %</m:t>
        </m:r>
      </m:oMath>
    </w:p>
    <w:p w:rsidR="009901F1" w:rsidRPr="00A26B0B" w:rsidRDefault="009901F1" w:rsidP="009901F1">
      <w:r>
        <w:rPr>
          <w:rFonts w:eastAsiaTheme="minorEastAsia"/>
        </w:rPr>
        <w:t>Hence, from the table of allowable bearing pressure by Peck et al., the allowable beari</w:t>
      </w:r>
      <w:r w:rsidR="0050173E">
        <w:rPr>
          <w:rFonts w:eastAsiaTheme="minorEastAsia"/>
        </w:rPr>
        <w:t>ng pressure is between 12</w:t>
      </w:r>
      <w:r w:rsidR="00A247FB">
        <w:rPr>
          <w:rFonts w:eastAsiaTheme="minorEastAsia"/>
        </w:rPr>
        <w:t xml:space="preserve"> and </w:t>
      </w:r>
      <w:r w:rsidR="0050173E">
        <w:rPr>
          <w:rFonts w:eastAsiaTheme="minorEastAsia"/>
        </w:rPr>
        <w:t>20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MPa</w:t>
      </w:r>
      <w:proofErr w:type="spellEnd"/>
      <w:r>
        <w:rPr>
          <w:rFonts w:eastAsiaTheme="minorEastAsia"/>
        </w:rPr>
        <w:t>.</w:t>
      </w:r>
    </w:p>
    <w:p w:rsidR="00BF025E" w:rsidRDefault="00BF025E" w:rsidP="00A85C54">
      <w:pPr>
        <w:rPr>
          <w:rFonts w:eastAsiaTheme="minorEastAsia"/>
        </w:rPr>
      </w:pPr>
    </w:p>
    <w:p w:rsidR="00C32A21" w:rsidRPr="00C32A21" w:rsidRDefault="00C32A21" w:rsidP="003621C7"/>
    <w:p w:rsidR="00314C25" w:rsidRPr="0007494F" w:rsidRDefault="00314C25" w:rsidP="00314C25">
      <w:pPr>
        <w:jc w:val="center"/>
      </w:pPr>
    </w:p>
    <w:p w:rsidR="006A2CAF" w:rsidRDefault="006A2CAF" w:rsidP="00950CF4"/>
    <w:p w:rsidR="00950CF4" w:rsidRPr="00950CF4" w:rsidRDefault="00950CF4" w:rsidP="00950CF4"/>
    <w:p w:rsidR="006F5C61" w:rsidRDefault="006F5C61"/>
    <w:sectPr w:rsidR="006F5C61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2C3" w:rsidRDefault="007A32C3" w:rsidP="00A9147E">
      <w:pPr>
        <w:spacing w:after="0" w:line="240" w:lineRule="auto"/>
      </w:pPr>
      <w:r>
        <w:separator/>
      </w:r>
    </w:p>
  </w:endnote>
  <w:endnote w:type="continuationSeparator" w:id="0">
    <w:p w:rsidR="007A32C3" w:rsidRDefault="007A32C3" w:rsidP="00A9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2C3" w:rsidRDefault="007A32C3" w:rsidP="00A9147E">
      <w:pPr>
        <w:spacing w:after="0" w:line="240" w:lineRule="auto"/>
      </w:pPr>
      <w:r>
        <w:separator/>
      </w:r>
    </w:p>
  </w:footnote>
  <w:footnote w:type="continuationSeparator" w:id="0">
    <w:p w:rsidR="007A32C3" w:rsidRDefault="007A32C3" w:rsidP="00A91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DE" w:rsidRDefault="00944DDE">
    <w:pPr>
      <w:pStyle w:val="Header"/>
      <w:jc w:val="right"/>
    </w:pPr>
    <w:r>
      <w:t xml:space="preserve">Surname </w:t>
    </w:r>
    <w:sdt>
      <w:sdtPr>
        <w:id w:val="11655921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528A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944DDE" w:rsidRDefault="00944D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44CF0"/>
    <w:multiLevelType w:val="hybridMultilevel"/>
    <w:tmpl w:val="B9DCD2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24B44"/>
    <w:multiLevelType w:val="hybridMultilevel"/>
    <w:tmpl w:val="EFAE9FE6"/>
    <w:lvl w:ilvl="0" w:tplc="85C66C58">
      <w:start w:val="1"/>
      <w:numFmt w:val="upperLetter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853A7"/>
    <w:multiLevelType w:val="hybridMultilevel"/>
    <w:tmpl w:val="F2EA85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F81565D"/>
    <w:multiLevelType w:val="hybridMultilevel"/>
    <w:tmpl w:val="F4E0EB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DQ2NDYzNDY3sDBU0lEKTi0uzszPAykwNKgFAIdpd00tAAAA"/>
  </w:docVars>
  <w:rsids>
    <w:rsidRoot w:val="00A9147E"/>
    <w:rsid w:val="000102AB"/>
    <w:rsid w:val="0002036B"/>
    <w:rsid w:val="00026D20"/>
    <w:rsid w:val="00030438"/>
    <w:rsid w:val="00055252"/>
    <w:rsid w:val="00062351"/>
    <w:rsid w:val="00064683"/>
    <w:rsid w:val="0007494F"/>
    <w:rsid w:val="000806F2"/>
    <w:rsid w:val="0009087E"/>
    <w:rsid w:val="00093F40"/>
    <w:rsid w:val="00094069"/>
    <w:rsid w:val="000A712C"/>
    <w:rsid w:val="0011142A"/>
    <w:rsid w:val="00111F27"/>
    <w:rsid w:val="001153D2"/>
    <w:rsid w:val="00115F27"/>
    <w:rsid w:val="00120153"/>
    <w:rsid w:val="00121C1E"/>
    <w:rsid w:val="0012499D"/>
    <w:rsid w:val="00130006"/>
    <w:rsid w:val="00132C08"/>
    <w:rsid w:val="001435F0"/>
    <w:rsid w:val="00154994"/>
    <w:rsid w:val="001554AC"/>
    <w:rsid w:val="001A3626"/>
    <w:rsid w:val="001A38C2"/>
    <w:rsid w:val="001B1581"/>
    <w:rsid w:val="001F3D49"/>
    <w:rsid w:val="002266EC"/>
    <w:rsid w:val="002471C1"/>
    <w:rsid w:val="00297919"/>
    <w:rsid w:val="002C053C"/>
    <w:rsid w:val="002C1197"/>
    <w:rsid w:val="002D1085"/>
    <w:rsid w:val="002D7656"/>
    <w:rsid w:val="002E75B5"/>
    <w:rsid w:val="002F6A18"/>
    <w:rsid w:val="002F6D3E"/>
    <w:rsid w:val="00303C34"/>
    <w:rsid w:val="00311AFE"/>
    <w:rsid w:val="0031299E"/>
    <w:rsid w:val="00314C25"/>
    <w:rsid w:val="00323F48"/>
    <w:rsid w:val="00325688"/>
    <w:rsid w:val="00330543"/>
    <w:rsid w:val="00360240"/>
    <w:rsid w:val="003621C7"/>
    <w:rsid w:val="00384663"/>
    <w:rsid w:val="003A5991"/>
    <w:rsid w:val="003A76B2"/>
    <w:rsid w:val="003B26B4"/>
    <w:rsid w:val="003D38DB"/>
    <w:rsid w:val="003D6B02"/>
    <w:rsid w:val="00423AE1"/>
    <w:rsid w:val="00434337"/>
    <w:rsid w:val="00464026"/>
    <w:rsid w:val="00465BDF"/>
    <w:rsid w:val="00465CC0"/>
    <w:rsid w:val="004861B9"/>
    <w:rsid w:val="00497083"/>
    <w:rsid w:val="004A2282"/>
    <w:rsid w:val="004C5C03"/>
    <w:rsid w:val="004D5302"/>
    <w:rsid w:val="004D7718"/>
    <w:rsid w:val="004F08A5"/>
    <w:rsid w:val="0050173E"/>
    <w:rsid w:val="00510192"/>
    <w:rsid w:val="00514CFE"/>
    <w:rsid w:val="005442A7"/>
    <w:rsid w:val="0054779B"/>
    <w:rsid w:val="00550B44"/>
    <w:rsid w:val="00560622"/>
    <w:rsid w:val="00577A8B"/>
    <w:rsid w:val="00591792"/>
    <w:rsid w:val="005E0166"/>
    <w:rsid w:val="005E7759"/>
    <w:rsid w:val="005F3D58"/>
    <w:rsid w:val="005F5D5B"/>
    <w:rsid w:val="00626926"/>
    <w:rsid w:val="00646916"/>
    <w:rsid w:val="00660646"/>
    <w:rsid w:val="006962DD"/>
    <w:rsid w:val="006A2CAF"/>
    <w:rsid w:val="006B5FDD"/>
    <w:rsid w:val="006C4930"/>
    <w:rsid w:val="006F2A0D"/>
    <w:rsid w:val="006F5C61"/>
    <w:rsid w:val="007114D2"/>
    <w:rsid w:val="007120A5"/>
    <w:rsid w:val="00714A74"/>
    <w:rsid w:val="007A32C3"/>
    <w:rsid w:val="007E20A1"/>
    <w:rsid w:val="007E7C85"/>
    <w:rsid w:val="007F6CF8"/>
    <w:rsid w:val="00800B70"/>
    <w:rsid w:val="0080454F"/>
    <w:rsid w:val="0081190F"/>
    <w:rsid w:val="008165DC"/>
    <w:rsid w:val="00846373"/>
    <w:rsid w:val="0085462F"/>
    <w:rsid w:val="008B3328"/>
    <w:rsid w:val="00920CDB"/>
    <w:rsid w:val="00944DDE"/>
    <w:rsid w:val="00950CF4"/>
    <w:rsid w:val="00960377"/>
    <w:rsid w:val="009641EE"/>
    <w:rsid w:val="0098150C"/>
    <w:rsid w:val="009815E7"/>
    <w:rsid w:val="009901F1"/>
    <w:rsid w:val="009A528A"/>
    <w:rsid w:val="009A546E"/>
    <w:rsid w:val="009B56A5"/>
    <w:rsid w:val="009F1463"/>
    <w:rsid w:val="009F7FD5"/>
    <w:rsid w:val="00A02E37"/>
    <w:rsid w:val="00A20D04"/>
    <w:rsid w:val="00A247FB"/>
    <w:rsid w:val="00A26B0B"/>
    <w:rsid w:val="00A35C07"/>
    <w:rsid w:val="00A40726"/>
    <w:rsid w:val="00A85C54"/>
    <w:rsid w:val="00A9147E"/>
    <w:rsid w:val="00AB1065"/>
    <w:rsid w:val="00B15D68"/>
    <w:rsid w:val="00B3007D"/>
    <w:rsid w:val="00B7630C"/>
    <w:rsid w:val="00B7709A"/>
    <w:rsid w:val="00B84A3B"/>
    <w:rsid w:val="00B87D1B"/>
    <w:rsid w:val="00B91523"/>
    <w:rsid w:val="00BA799D"/>
    <w:rsid w:val="00BC680A"/>
    <w:rsid w:val="00BF025E"/>
    <w:rsid w:val="00C163E3"/>
    <w:rsid w:val="00C17819"/>
    <w:rsid w:val="00C20613"/>
    <w:rsid w:val="00C26482"/>
    <w:rsid w:val="00C32A21"/>
    <w:rsid w:val="00C521D8"/>
    <w:rsid w:val="00C53271"/>
    <w:rsid w:val="00C62C5E"/>
    <w:rsid w:val="00C771F5"/>
    <w:rsid w:val="00C86FB7"/>
    <w:rsid w:val="00CB3344"/>
    <w:rsid w:val="00CB52E7"/>
    <w:rsid w:val="00CE3F9F"/>
    <w:rsid w:val="00CE6C2F"/>
    <w:rsid w:val="00CF6819"/>
    <w:rsid w:val="00D052E2"/>
    <w:rsid w:val="00D21311"/>
    <w:rsid w:val="00D54494"/>
    <w:rsid w:val="00D60D57"/>
    <w:rsid w:val="00D72BB4"/>
    <w:rsid w:val="00D754DC"/>
    <w:rsid w:val="00D83233"/>
    <w:rsid w:val="00D94856"/>
    <w:rsid w:val="00DA45AB"/>
    <w:rsid w:val="00DF0298"/>
    <w:rsid w:val="00E229FC"/>
    <w:rsid w:val="00E22D55"/>
    <w:rsid w:val="00E321B1"/>
    <w:rsid w:val="00E44007"/>
    <w:rsid w:val="00E6012B"/>
    <w:rsid w:val="00EA454E"/>
    <w:rsid w:val="00EA7023"/>
    <w:rsid w:val="00EC6A54"/>
    <w:rsid w:val="00ED381F"/>
    <w:rsid w:val="00EE643A"/>
    <w:rsid w:val="00EF6C4F"/>
    <w:rsid w:val="00F03267"/>
    <w:rsid w:val="00F22580"/>
    <w:rsid w:val="00F40633"/>
    <w:rsid w:val="00F500F3"/>
    <w:rsid w:val="00F50C60"/>
    <w:rsid w:val="00F51D83"/>
    <w:rsid w:val="00F603AC"/>
    <w:rsid w:val="00F7066E"/>
    <w:rsid w:val="00F708B3"/>
    <w:rsid w:val="00F77DAE"/>
    <w:rsid w:val="00F82F32"/>
    <w:rsid w:val="00FC7246"/>
    <w:rsid w:val="00FD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2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47E"/>
  </w:style>
  <w:style w:type="paragraph" w:styleId="Footer">
    <w:name w:val="footer"/>
    <w:basedOn w:val="Normal"/>
    <w:link w:val="Foot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47E"/>
  </w:style>
  <w:style w:type="character" w:customStyle="1" w:styleId="Heading1Char">
    <w:name w:val="Heading 1 Char"/>
    <w:basedOn w:val="DefaultParagraphFont"/>
    <w:link w:val="Heading1"/>
    <w:uiPriority w:val="9"/>
    <w:rsid w:val="000102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641E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9641EE"/>
    <w:rPr>
      <w:b/>
      <w:bCs/>
    </w:rPr>
  </w:style>
  <w:style w:type="character" w:styleId="Hyperlink">
    <w:name w:val="Hyperlink"/>
    <w:basedOn w:val="DefaultParagraphFont"/>
    <w:uiPriority w:val="99"/>
    <w:unhideWhenUsed/>
    <w:rsid w:val="009641EE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641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264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D38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2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47E"/>
  </w:style>
  <w:style w:type="paragraph" w:styleId="Footer">
    <w:name w:val="footer"/>
    <w:basedOn w:val="Normal"/>
    <w:link w:val="Foot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47E"/>
  </w:style>
  <w:style w:type="character" w:customStyle="1" w:styleId="Heading1Char">
    <w:name w:val="Heading 1 Char"/>
    <w:basedOn w:val="DefaultParagraphFont"/>
    <w:link w:val="Heading1"/>
    <w:uiPriority w:val="9"/>
    <w:rsid w:val="000102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641E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9641EE"/>
    <w:rPr>
      <w:b/>
      <w:bCs/>
    </w:rPr>
  </w:style>
  <w:style w:type="character" w:styleId="Hyperlink">
    <w:name w:val="Hyperlink"/>
    <w:basedOn w:val="DefaultParagraphFont"/>
    <w:uiPriority w:val="99"/>
    <w:unhideWhenUsed/>
    <w:rsid w:val="009641EE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641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264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D38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3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0F56409-1C6C-44CA-BDD6-8467A4147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Mutegi</dc:creator>
  <cp:lastModifiedBy>Kamande</cp:lastModifiedBy>
  <cp:revision>2</cp:revision>
  <dcterms:created xsi:type="dcterms:W3CDTF">2020-01-22T13:35:00Z</dcterms:created>
  <dcterms:modified xsi:type="dcterms:W3CDTF">2020-01-22T13:35:00Z</dcterms:modified>
</cp:coreProperties>
</file>